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6165DA">
        <w:rPr>
          <w:b/>
          <w:sz w:val="28"/>
          <w:szCs w:val="28"/>
          <w:lang w:val="en-US"/>
        </w:rPr>
        <w:t>II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2018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65DA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2018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6165DA">
        <w:rPr>
          <w:sz w:val="28"/>
          <w:szCs w:val="28"/>
        </w:rPr>
        <w:t>6</w:t>
      </w:r>
      <w:r w:rsidR="002349E9">
        <w:rPr>
          <w:sz w:val="28"/>
          <w:szCs w:val="28"/>
        </w:rPr>
        <w:t xml:space="preserve"> устных и письменных обращений граждан (2017 год – </w:t>
      </w:r>
      <w:r w:rsidR="006165DA">
        <w:rPr>
          <w:sz w:val="28"/>
          <w:szCs w:val="28"/>
        </w:rPr>
        <w:t>19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2349E9" w:rsidRPr="00F04DBC" w:rsidTr="005D3A98">
        <w:trPr>
          <w:trHeight w:val="698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2017года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349E9" w:rsidRPr="00F04DBC" w:rsidTr="005D3A98">
        <w:trPr>
          <w:trHeight w:val="626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3B7AF0" w:rsidRPr="00BD7275" w:rsidRDefault="003B7AF0" w:rsidP="003B7AF0">
            <w:pPr>
              <w:contextualSpacing/>
              <w:rPr>
                <w:sz w:val="28"/>
                <w:szCs w:val="28"/>
              </w:rPr>
            </w:pPr>
          </w:p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 xml:space="preserve">Снижение количества обращений связано с повышением результативности рассмотрения обращений граждан, повышением </w:t>
      </w:r>
      <w:proofErr w:type="gramStart"/>
      <w:r w:rsidR="002349E9">
        <w:rPr>
          <w:sz w:val="28"/>
          <w:szCs w:val="28"/>
        </w:rPr>
        <w:t>контроля за</w:t>
      </w:r>
      <w:proofErr w:type="gramEnd"/>
      <w:r w:rsidR="002349E9"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70"/>
      </w:tblGrid>
      <w:tr w:rsidR="002349E9" w:rsidRPr="00BD7275" w:rsidTr="005D3A98">
        <w:trPr>
          <w:trHeight w:val="524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BD7275" w:rsidTr="005D3A98">
        <w:trPr>
          <w:trHeight w:val="53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2349E9" w:rsidRPr="00BD7275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2349E9" w:rsidRPr="00BD7275" w:rsidRDefault="006165DA" w:rsidP="00274B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D028C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</w:t>
      </w:r>
      <w:r w:rsidR="006165DA"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  <w:lang w:val="en-US"/>
        </w:rPr>
        <w:t>I</w:t>
      </w:r>
      <w:r w:rsidR="006165DA">
        <w:rPr>
          <w:rFonts w:eastAsia="Lucida Sans Unicode"/>
          <w:sz w:val="28"/>
          <w:szCs w:val="28"/>
          <w:lang w:val="en-US"/>
        </w:rPr>
        <w:t>II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6165DA" w:rsidRPr="006165DA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 (2017 год – </w:t>
      </w:r>
      <w:r w:rsidR="006165DA">
        <w:rPr>
          <w:sz w:val="28"/>
          <w:szCs w:val="28"/>
        </w:rPr>
        <w:t>15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</w:t>
      </w:r>
      <w:r w:rsidR="006165D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помощи – </w:t>
      </w:r>
      <w:r w:rsidR="006165DA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 (2017 год – </w:t>
      </w:r>
      <w:r w:rsidR="006165DA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6165DA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2017 года по тематике обращений отметим, что произошло уменьшение обращений по вопросам ремонта автомобильных дорог, благоустройства населенных пунктов,</w:t>
      </w:r>
      <w:r w:rsidRPr="00626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оказанию </w:t>
      </w:r>
      <w:r w:rsidR="006165D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помощи</w:t>
      </w:r>
      <w:r w:rsidR="00862ACA">
        <w:rPr>
          <w:sz w:val="28"/>
          <w:szCs w:val="28"/>
        </w:rPr>
        <w:t xml:space="preserve"> и спорам по вопросу границ земельных участков</w:t>
      </w:r>
      <w:r>
        <w:rPr>
          <w:sz w:val="28"/>
          <w:szCs w:val="28"/>
        </w:rPr>
        <w:t xml:space="preserve">. 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16"/>
        <w:gridCol w:w="2754"/>
      </w:tblGrid>
      <w:tr w:rsidR="002349E9" w:rsidRPr="00F04DBC" w:rsidTr="005D3A98">
        <w:trPr>
          <w:trHeight w:val="71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48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9E9" w:rsidRPr="00F04DBC" w:rsidTr="005D3A98">
        <w:trPr>
          <w:trHeight w:val="430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6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2349E9" w:rsidRPr="006165DA" w:rsidRDefault="006165DA" w:rsidP="005D3A98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754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4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2349E9" w:rsidRPr="006165DA" w:rsidRDefault="006165DA" w:rsidP="005D3A98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54" w:type="dxa"/>
          </w:tcPr>
          <w:p w:rsidR="002349E9" w:rsidRPr="00BD7275" w:rsidRDefault="00862AC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 сравнению с 2017 г</w:t>
      </w:r>
      <w:r w:rsidR="00862A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0B59">
        <w:rPr>
          <w:sz w:val="28"/>
          <w:szCs w:val="28"/>
        </w:rPr>
        <w:t>уменьшилось</w:t>
      </w:r>
      <w:r w:rsidR="00862ACA">
        <w:rPr>
          <w:sz w:val="28"/>
          <w:szCs w:val="28"/>
        </w:rPr>
        <w:t xml:space="preserve"> количество обращений</w:t>
      </w:r>
      <w:r w:rsidR="000C0B59">
        <w:rPr>
          <w:sz w:val="28"/>
          <w:szCs w:val="28"/>
        </w:rPr>
        <w:t xml:space="preserve"> в </w:t>
      </w:r>
      <w:r w:rsidR="00274B2D">
        <w:rPr>
          <w:sz w:val="28"/>
          <w:szCs w:val="28"/>
        </w:rPr>
        <w:t>Администрацию Президента РФ</w:t>
      </w:r>
      <w:r>
        <w:rPr>
          <w:sz w:val="28"/>
          <w:szCs w:val="28"/>
        </w:rPr>
        <w:t>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</w:p>
        </w:tc>
        <w:tc>
          <w:tcPr>
            <w:tcW w:w="1417" w:type="dxa"/>
          </w:tcPr>
          <w:p w:rsidR="002349E9" w:rsidRPr="00F04DBC" w:rsidRDefault="002349E9" w:rsidP="005D3A98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  <w:tc>
          <w:tcPr>
            <w:tcW w:w="1418" w:type="dxa"/>
          </w:tcPr>
          <w:p w:rsidR="002349E9" w:rsidRPr="00F04DBC" w:rsidRDefault="002349E9" w:rsidP="005D3A98">
            <w:pPr>
              <w:contextualSpacing/>
              <w:jc w:val="center"/>
            </w:pPr>
            <w:r>
              <w:t>2017</w:t>
            </w:r>
            <w:r w:rsidRPr="00F04DBC">
              <w:t xml:space="preserve"> года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2349E9" w:rsidRPr="00210A1A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349E9" w:rsidRPr="00210A1A" w:rsidRDefault="00862AC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 xml:space="preserve">        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2349E9" w:rsidRPr="00210A1A" w:rsidRDefault="006165DA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349E9" w:rsidRPr="00210A1A" w:rsidRDefault="00862AC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2349E9" w:rsidRPr="00210A1A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349E9" w:rsidRPr="00210A1A" w:rsidRDefault="00862AC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2349E9" w:rsidRPr="00210A1A" w:rsidRDefault="00274B2D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2349E9" w:rsidRPr="00210A1A" w:rsidRDefault="00205048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6165D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C5"/>
    <w:rsid w:val="000C0B59"/>
    <w:rsid w:val="00151E7D"/>
    <w:rsid w:val="00205048"/>
    <w:rsid w:val="00210A1A"/>
    <w:rsid w:val="002349E9"/>
    <w:rsid w:val="00274B2D"/>
    <w:rsid w:val="002D55D4"/>
    <w:rsid w:val="00387CC5"/>
    <w:rsid w:val="003B7AF0"/>
    <w:rsid w:val="00435861"/>
    <w:rsid w:val="006165DA"/>
    <w:rsid w:val="00777BAA"/>
    <w:rsid w:val="00862ACA"/>
    <w:rsid w:val="009D7F0D"/>
    <w:rsid w:val="00BE4B87"/>
    <w:rsid w:val="00D028C0"/>
    <w:rsid w:val="00DF2C1E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2019-01-16T13:34:00Z</dcterms:created>
  <dcterms:modified xsi:type="dcterms:W3CDTF">2019-02-25T12:16:00Z</dcterms:modified>
</cp:coreProperties>
</file>